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pPr w:leftFromText="141" w:rightFromText="141" w:vertAnchor="text" w:horzAnchor="margin" w:tblpY="-9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7"/>
        <w:gridCol w:w="144"/>
        <w:gridCol w:w="2410"/>
        <w:gridCol w:w="26"/>
        <w:gridCol w:w="2580"/>
        <w:gridCol w:w="2639"/>
        <w:gridCol w:w="2521"/>
        <w:gridCol w:w="2581"/>
      </w:tblGrid>
      <w:tr w:rsidR="0092754B" w:rsidRPr="005C658A" w:rsidTr="0092754B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58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5C658A"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  <w:t xml:space="preserve"> </w:t>
            </w: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92754B" w:rsidRPr="005C658A" w:rsidTr="0092754B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01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754B" w:rsidRPr="005C658A" w:rsidRDefault="0092754B" w:rsidP="0092754B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92754B" w:rsidRPr="005C658A" w:rsidTr="0092754B">
        <w:tc>
          <w:tcPr>
            <w:tcW w:w="14708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92754B" w:rsidRPr="005C658A" w:rsidRDefault="0092754B" w:rsidP="0092754B">
            <w:pPr>
              <w:tabs>
                <w:tab w:val="left" w:pos="6313"/>
              </w:tabs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 xml:space="preserve">Dział 1. </w:t>
            </w:r>
            <w:r w:rsidRPr="005C658A">
              <w:rPr>
                <w:rFonts w:ascii="Bookman Old Style" w:eastAsia="Calibri" w:hAnsi="Bookman Old Style" w:cs="Arial"/>
                <w:b/>
                <w:bCs/>
                <w:color w:val="FFFFFF" w:themeColor="background1"/>
                <w:sz w:val="20"/>
                <w:szCs w:val="20"/>
              </w:rPr>
              <w:t>Azja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Azja jako kontynent kontrastów geograficznych</w:t>
            </w:r>
          </w:p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na mapie umowną granicę między Europą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a Azją;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odczytać z mapy współrzędne geograficzne skrajnych punktów Azji.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obliczyć rozciągłość południkową Azji;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konsekwencje dużej rozciągłości południkowej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równoleżnikowej Azji.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przywołać przykłady skrajnych wartości zjawisk geograficznych w Azji,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szczególności w odniesieniu do: ukształtowania terenu, klimatu, sieci rzecznej, gęstości zaludnienia oraz wartości PKB.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uzasadnić na podstawie map </w:t>
            </w:r>
            <w:proofErr w:type="spellStart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ogólnogeograficznych</w:t>
            </w:r>
            <w:proofErr w:type="spellEnd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tematycznych, że Azja jest obszarem wielkich kontrastów geograficznych;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zróżnicowanie rozmieszczenia ludności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Azji.</w:t>
            </w:r>
          </w:p>
        </w:tc>
        <w:tc>
          <w:tcPr>
            <w:tcW w:w="2581" w:type="dxa"/>
          </w:tcPr>
          <w:p w:rsidR="0092754B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przyczyny zróżnicowania gospodarczego państw Azji;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 mapie konturowe wskazać formy ukształtowania powierzchni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proponować działania zmierzające do ograniczenia ubóstwa w najbiedniejszych krajach Azji.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t xml:space="preserve">Kultura ryżu </w:t>
            </w:r>
            <w:r w:rsidRPr="005C658A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br/>
              <w:t>w klimacie monsunowym</w:t>
            </w:r>
          </w:p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opisać, na podstawie </w:t>
            </w:r>
            <w:proofErr w:type="spellStart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klimatogramu</w:t>
            </w:r>
            <w:proofErr w:type="spellEnd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roczny przebieg temperatury powietrza i opadów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klimacie zwrotnikowym monsunowym;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wyjaśnić, dlaczego podstawą wyżywienia mieszkańców Azji Wschodniej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Południowo-Wschodniej jest ryż.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porównać warunki klimatyczne w klimacie zwrotnikowym suchym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klimacie zwrotnikowym monsunowym;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różnice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w wilgotności powietrza podczas monsunu letniego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zimowego.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mechanizm powstawania monsunu letniego i zimowego;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zastosowanie ryżu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życiu codziennym mieszkańców Azji Południowo-Wschodniej.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wykazać związek między cechami klimatu monsunowego a rytmem upraw i „kulturą ryżu” w Azji Południowo-Wschodniej.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wyjaśnić, dlaczego opóźniający się monsun letni może być przyczyną wystąpienia klęski głodu.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Pacyficzny pierścień ognia</w:t>
            </w:r>
          </w:p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wyjaśnić, w jaki sposób dochodzi do powstawania trzęsień ziemi;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tsunami;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obszar określany jako pacyficzny pierścień ognia.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opisać, na podstawie mapy tematycznej, rozmieszczenie płyt litosfery;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związek między przebiegiem granic płyt litosfery a występowaniem rowów tektonicznych, wulkanów, trzęsień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ziemi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tsunami.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zidentyfikować prawidłowości w rozmieszczeniu zjawisk sejsmicznych i wulkanicznych w odniesieniu do płyt litosfery;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negatywny wpływ trzęsień ziemi i tsunami na życie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człowieka.</w:t>
            </w:r>
          </w:p>
          <w:p w:rsidR="0092754B" w:rsidRPr="005C658A" w:rsidRDefault="0092754B" w:rsidP="0092754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opisać sposoby zapobiegania tragicznym skutkom trzęsień ziemi i tsunami;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analizować możliwości przewidywania niebezpiecznych zjawisk sejsmicznych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oraz zapobiegania ich skutkom.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podstawowe zasady zachowania podczas wystąpienia trzęsień ziemi.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  <w:lastRenderedPageBreak/>
              <w:t>Japonia</w:t>
            </w:r>
          </w:p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na podstawie mapy położenie fizycznogeograficzne Japonii;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podstawowe grupy produktów wytwarzanych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Japonii.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uzasadnić, że Japonia jest obecnie jedną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z najpotężniejszych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najnowocześniejszych gospodarek świata.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warunki przyrodnicze, historyczne i kulturowe oraz określić ich wpływ na rozwój gospodarczy kraju.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wpływ warunków przyrodniczych i społeczno-kulturowych na rozwój gospodarczy Japonii.</w:t>
            </w:r>
          </w:p>
          <w:p w:rsidR="0092754B" w:rsidRPr="005C658A" w:rsidRDefault="0092754B" w:rsidP="0092754B">
            <w:pPr>
              <w:ind w:left="33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problemy mieszkańców Japonii związane m.in. z pogonią za sukcesem i dążeniem do maksymalizowania wydajności pracy.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Calibri" w:hAnsi="Bookman Old Style" w:cs="Arial"/>
                <w:b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Chiny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opisać, na podstawie mapy, zróżnicowanie przestrzenne gęstości zaludnienia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Chinach.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najważniejsze czynniki rozmieszczenia ludności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Chinach;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kierunki rozwoju gospodarczego Chin.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i wyjaśnić dawne, obecne oraz przyszłe wyzwania demograficzne Chin;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zaprezentować główne kierunki rozwoju gospodarczego Chin w XXI w.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cele, zasady oraz dokonać oceny polityki jednego dziecka.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prognozować zmiany roli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znaczenia Chin w światowej gospodarce i polityce.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Indie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przestrzenne zróżnicowanie poziomu rozwoju gospodarczego Indii na podstawie mapy;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zmiany liczby ludności w Indiach.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przykłady czynników utrudniających i ułatwiających rozwój społeczno-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-gospodarczy Indii; 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dokonać charakterystyki wybranych przemian gospodarczych w Indiach.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wyjątkowość struktury społecznej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Indiach;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rolę czynników społecznych, w tym kontrastów dla rozwoju gospodarczego Indii.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szeregować czynniki rozwoju gospodarczego Indii według ich znaczenia dla sytuacji ekonomicznej kraju i jego mieszkańców;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znaczenie przemysłu nowoczesnych technologii w rozwoju gospodarczym Indii.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kierunki rozwoju społecznego Indii, które mogą mieć kluczowy wpływ na rozwój gospodarczy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przyszłości.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Times New Roman"/>
                <w:b/>
                <w:color w:val="000000" w:themeColor="text1"/>
                <w:sz w:val="20"/>
                <w:szCs w:val="20"/>
                <w:lang w:eastAsia="pl-PL"/>
              </w:rPr>
              <w:t>Bliski Wschód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miejsca wybranych konfliktów na Bliskim Wschodzie;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podać najważniejsze cechy odróżniające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region Bliskiego Wschodu od innych regionów na świecie;</w:t>
            </w:r>
          </w:p>
          <w:p w:rsidR="0092754B" w:rsidRPr="005C658A" w:rsidRDefault="0092754B" w:rsidP="0092754B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opisać wielkość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rozmieszczenie złóż ropy naftowej na Bliskim Wschodzi;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znaczenie zasobów ropy naftowej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dla gospodarek państw bliskowschodnich.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dokonać ogólnej charakterystyki kultury Bliskiego Wschodu ze szczególnym uwzględnieniem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struktury religijnej;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ocenić wpływ czynników społecznych na poziom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tempo rozwoju gospodarczego państw na Bliskim Wschodzie.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ocenić planowane kierunki rozwoju społeczno-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-gospodarczego państw na Bliskim Wschodzie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pragnących unowocześnić strukturę swojej gospodarki.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wykazać wieloaspektowość konfliktów obserwowanych na Bliskim Wschodzi;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udowodnić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funkcjonowanie stereotypowego postrzegania regionu Bliskiego Wschodu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świadomości wielu Europejczyków.</w:t>
            </w:r>
          </w:p>
        </w:tc>
      </w:tr>
      <w:tr w:rsidR="0092754B" w:rsidRPr="005C658A" w:rsidTr="0092754B">
        <w:tc>
          <w:tcPr>
            <w:tcW w:w="14708" w:type="dxa"/>
            <w:gridSpan w:val="8"/>
            <w:shd w:val="clear" w:color="auto" w:fill="1F497D" w:themeFill="text2"/>
          </w:tcPr>
          <w:p w:rsidR="0092754B" w:rsidRPr="005C658A" w:rsidRDefault="0092754B" w:rsidP="0092754B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lastRenderedPageBreak/>
              <w:t>Dział 2. Afryka</w:t>
            </w:r>
          </w:p>
        </w:tc>
      </w:tr>
      <w:tr w:rsidR="0092754B" w:rsidRPr="005C658A" w:rsidTr="0092754B">
        <w:trPr>
          <w:trHeight w:val="2183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Afryka na mapie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charakterystyczne elementy środowiska przyrodniczego Afryki.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charakterystyczne elementy środowiska przyrodniczego Afryki.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główne cechy krajobrazów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genezę wybranych elementów środowiska przyrodniczego Afryki.</w:t>
            </w:r>
          </w:p>
          <w:p w:rsidR="0092754B" w:rsidRPr="005C658A" w:rsidRDefault="0092754B" w:rsidP="0092754B">
            <w:pPr>
              <w:pStyle w:val="Akapitzlist"/>
              <w:ind w:left="175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zależności między wybranymi elementami środowiska przyrodniczego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wykazać cechy świadczące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o zróżnicowaniu środowiska przyrodniczego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i wskazać na mapie przykładowe krainy w Afryce.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scharakteryzować wyjątkowe zjawiska przyrodnicze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Afryce i wyjaśnić ich pochodzenie;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i wskazać na mapie przykładowe krainy Afryki i omówić ich specyfikę.</w:t>
            </w:r>
          </w:p>
        </w:tc>
      </w:tr>
      <w:tr w:rsidR="0092754B" w:rsidRPr="005C658A" w:rsidTr="0092754B">
        <w:trPr>
          <w:trHeight w:val="1208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Zróżnicowanie klimatyczne Afryki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główne masy powietrza i typy opadów występujące w Afryce;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strefy klimatyczne-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-roślinne w Afryce.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dowolną strefę klimatyczno-roślinną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rejony obfitych opadów i susz w Afryce.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dowolną strefę klimatyczno-roślinną Afryki uwzględniając gospodarowanie człowieka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tej strefie;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rejony obfitych opadów i susz w Afryce określając przyczyny występujących różnic.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cyrkulację mas powietrza w strefie międzyzwrotnikowej;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wzajemne zależności między strefami klimatycznymi i roślinnymi;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na mapie zasięgi występowania poszczególnych stref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klimatyczno-roślinnych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Afryce.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wykazać specyfikę cyrkulacji mas powietrza nad Afryką;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konsekwencje przyrodnicze i gospodarcze cyrkulacji mas powietrza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Afryce;</w:t>
            </w:r>
          </w:p>
          <w:p w:rsidR="0092754B" w:rsidRPr="0092754B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porównać strefy klimatyczno-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-roślinne w Afryce pod względem możliwości ich zagospodarowania przez człowieka.</w:t>
            </w:r>
          </w:p>
        </w:tc>
      </w:tr>
      <w:tr w:rsidR="0092754B" w:rsidRPr="005C658A" w:rsidTr="0092754B">
        <w:trPr>
          <w:trHeight w:val="1291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Gospodarowanie w strefie suchej</w:t>
            </w: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definicje terminów: Sahel, nomadowie, pustynnienie;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region Sahelu.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warunki przyrodnicze charakterystyczne dla Sahelu.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sposoby tradycyjnego gospodarowania w strefie Sahelu;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przyczyny pustynnienia.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kierunki zmian sposobów tradycyjnego gospodarowania w strefie Sahelu.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przyczyny pustynnienia i wskazać sposoby zapobiegania temu procesowi.</w:t>
            </w:r>
          </w:p>
        </w:tc>
      </w:tr>
      <w:tr w:rsidR="0092754B" w:rsidRPr="005C658A" w:rsidTr="0092754B">
        <w:trPr>
          <w:cantSplit/>
          <w:trHeight w:val="1589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Na wakacje do Kenii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pokazać położenie Kenii na mapie;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walory przyrodnicze Kenii.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kilka walorów turystycznych Kenii.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rodzaje turystyki, jakie mogą być realizowane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Kenii.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znaczenie rozwoju turystyki dla państw Afryki.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możliwe konsekwencje dla gospodarki i środowiska przyrodniczego Kenii związane z rozwojem turystyki.</w:t>
            </w:r>
          </w:p>
        </w:tc>
      </w:tr>
      <w:tr w:rsidR="0092754B" w:rsidRPr="005C658A" w:rsidTr="0092754B">
        <w:trPr>
          <w:trHeight w:val="1285"/>
        </w:trPr>
        <w:tc>
          <w:tcPr>
            <w:tcW w:w="1951" w:type="dxa"/>
            <w:gridSpan w:val="2"/>
          </w:tcPr>
          <w:p w:rsidR="0092754B" w:rsidRPr="005C658A" w:rsidRDefault="00F82159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72.75pt;width:734.95pt;height:2.05pt;flip:y;z-index:251658240;mso-position-horizontal-relative:text;mso-position-vertical-relative:text" o:connectortype="straight" strokecolor="#ffc000" strokeweight="3pt">
                  <v:shadow type="perspective" color="#4e6128 [1606]" opacity=".5" offset="1pt" offset2="-1pt"/>
                </v:shape>
              </w:pict>
            </w:r>
            <w:r w:rsidR="0092754B"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Rolnictwo </w:t>
            </w:r>
            <w:r w:rsidR="0092754B"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br/>
              <w:t>w Afryce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wskazać obszary nadwyżek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i niedoborów wody.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podać nazwy roślin uprawnych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wymienić sposoby gospodarowania w Afryce.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opisać problemy rolnictwa Afryki.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wyjaśnić przyczyny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problemów rolnictwa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w Afryce.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przykłady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 xml:space="preserve">pomocy międzynarodowej dla społeczeństwa Afryki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i ocenić ich skuteczność.</w:t>
            </w:r>
          </w:p>
        </w:tc>
      </w:tr>
      <w:tr w:rsidR="0092754B" w:rsidRPr="005C658A" w:rsidTr="0092754B">
        <w:trPr>
          <w:trHeight w:val="1443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Głód </w:t>
            </w: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br/>
              <w:t>i niedożywienie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określić wartości przyrostu naturalnego w Afryce.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główne problemy Afryki;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wskazać regiony głodu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i niedożywienia w Afryce.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analizować przyczyny głodu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i niedożywienia w Afryce.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sposoby rozwiązania problemu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głodu i niedożywienia oraz ocenić ich skuteczność.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wskazane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problemy Afryki (konflikty, choroby).</w:t>
            </w:r>
          </w:p>
        </w:tc>
      </w:tr>
      <w:tr w:rsidR="0092754B" w:rsidRPr="005C658A" w:rsidTr="0092754B">
        <w:trPr>
          <w:trHeight w:val="1993"/>
        </w:trPr>
        <w:tc>
          <w:tcPr>
            <w:tcW w:w="1951" w:type="dxa"/>
            <w:gridSpan w:val="2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Różne oblicza Afryki</w:t>
            </w:r>
          </w:p>
        </w:tc>
        <w:tc>
          <w:tcPr>
            <w:tcW w:w="243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nazwać główne surowce mineralne występujące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Afryce.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wskazać regiony słabiej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lepiej rozwinięte gospodarczo w Afryce.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dziedziny gospodarki mogące rozwijać się współcześnie w Afryce.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specyfikę gospodarki państw słabo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średnio rozwiniętych gospodarczo w Afryce;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omówić uwarunkowania społeczne w Afryce.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przyczyny zróżnicowanego rozwoju państw Afryki.</w:t>
            </w:r>
          </w:p>
        </w:tc>
      </w:tr>
      <w:tr w:rsidR="0092754B" w:rsidRPr="005C658A" w:rsidTr="0092754B">
        <w:trPr>
          <w:cantSplit/>
        </w:trPr>
        <w:tc>
          <w:tcPr>
            <w:tcW w:w="14708" w:type="dxa"/>
            <w:gridSpan w:val="8"/>
            <w:shd w:val="clear" w:color="auto" w:fill="1F497D" w:themeFill="text2"/>
          </w:tcPr>
          <w:p w:rsidR="0092754B" w:rsidRPr="005C658A" w:rsidRDefault="0092754B" w:rsidP="0092754B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3. Ameryka</w:t>
            </w:r>
          </w:p>
        </w:tc>
      </w:tr>
      <w:tr w:rsidR="0092754B" w:rsidRPr="005C658A" w:rsidTr="0092754B">
        <w:trPr>
          <w:trHeight w:val="1382"/>
        </w:trPr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Ameryka na mapie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główne jednostki fizycznogeograficzne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Ameryki Północnej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Południowej.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warunki naturalne Ameryki Północnej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Południowej.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cechy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środowiska przyrodniczego regionu;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wody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powierzchniowe Ameryki Południowej i Północnej.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związki między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poszczególnymi elementami środowiska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przyrodniczego Ameryki Północnej i Południowej.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Przedstawić, korzystając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z map tematycznych, prawidłowości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ukształtowaniu powierzchni Ameryki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Północnej i Południowej.</w:t>
            </w:r>
          </w:p>
        </w:tc>
      </w:tr>
      <w:tr w:rsidR="0092754B" w:rsidRPr="005C658A" w:rsidTr="0092754B">
        <w:trPr>
          <w:cantSplit/>
        </w:trPr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Kanada – lasy </w:t>
            </w: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br/>
              <w:t>i Wielkie Równiny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 zasięg lasów i prerii w Kanadzie.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czynniki przyrodnicze wpływające na przesunięcie granicy lasów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Kanadzie.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przyczyny przekształcenia większości prerii w obszary rolnicze.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określić związki między obszarami uprawnymi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lasami a gospodarką Kanady.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historyczne uwarunkowania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rozwoju rolnictwa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gospodarki leśnej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Kanadzie.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Wielkie kataklizmy klimatyczne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pojęcia: cyklon tropikalny, huragan, tornado, powódź i wskazać na mapie regiony występowania tych zjawisk.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określić warunki niezbędne do uformowania się cyklonu tropikalnego;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zależności między działalnością człowieka a intensyfikacją zjawisk katastrofalnych.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ocenić skalę zagrożeń jakie stwarzają kataklizmy naturalne w Stanach Zjednoczonych.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Amazonia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 las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równikowy.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przedstawić znaczenie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lasu równikowego dla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Ziemi.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przedstawić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piętrowość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roślinną lasu równikowego;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przyczyny deforestacji Amazonii.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określić związki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między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warunkami środowiska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lasu równikowego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a rozwojem gospodarczym tego regionu.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przedstawić szanse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i zagrożenia związane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kontynuacją obecnej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polityki gospodarczej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Brazylii.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Rdzenni mieszkańcy Ameryki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wybrane nazwy grup, plemion rdzennej ludności Ameryki Północnej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Południowej;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przyczyny zaniku rdzennej ludności obu Ameryk;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pojęcia: Indianin, Kreol, Metys, Mulat, rasizm.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scharakteryzować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zróżnicowanie etniczne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społeczeństwa Ameryki Północnej i Południowej;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problemy rdzennej ludności Ameryki.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i wskazać na mapie państwa Ameryki,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których rdzenni mieszkańcy stanowią znaczny odsetek społeczeństwa.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historyczne zmiany sytuacji rdzennej ludności obu Ameryk;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ocenić tendencje zmian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relacjach między ludnością rdzenną i napływową, występujące w różnych krajach obu Ameryk.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Wielkie miasta półkuli zachodniej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wielkie miasta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Ameryki Południowej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Północnej;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pojęcie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urbanizacji;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na mapie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proofErr w:type="spellStart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megalopolis</w:t>
            </w:r>
            <w:proofErr w:type="spellEnd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 Stanach Zjednoczonych.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problemy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wielkich miast Ameryki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Południowej;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zdefiniować pojęcie dzielnica nędzy.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podać przyczyny i skutki urbanizacji pozornej;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przedstawić cechy </w:t>
            </w:r>
            <w:proofErr w:type="spellStart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megalopolis</w:t>
            </w:r>
            <w:proofErr w:type="spellEnd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wyjaśnić wpływ warunków środowiska przyrodniczego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na lokalizację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i funkcjonowanie miast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 xml:space="preserve">w Ameryce Południowej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Północnej.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przedstawić historyczne uwarunkowania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współczesnej sytuacji polityczno-gospodarczej państw Ameryki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Południowej i Północnej.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Potęga gospodarcza świata – Stany Zjednoczone</w:t>
            </w:r>
          </w:p>
        </w:tc>
        <w:tc>
          <w:tcPr>
            <w:tcW w:w="2580" w:type="dxa"/>
            <w:gridSpan w:val="3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wymienić elementy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środowiska przyrodniczego Stanów Zjednoczonych wpływające na specyfikę tego kraju;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wyjaśnić pojęcie </w:t>
            </w:r>
            <w:proofErr w:type="spellStart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technopolia</w:t>
            </w:r>
            <w:proofErr w:type="spellEnd"/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podać przykład.</w:t>
            </w:r>
          </w:p>
        </w:tc>
        <w:tc>
          <w:tcPr>
            <w:tcW w:w="2580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wymienić cechy wybranej nowoczesnej gałęzi przemysłu;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przyczyny marnowania żywności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Stanach Zjednoczonych.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warunki rozwoju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nowoczesnych gałęzi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przemysłu w Stanach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Zjednoczonych;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na podstawie danych statystycznych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określić pozycję Stanów Zjednoczonych w gospodarce światowej.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przedstawić rolę usług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gospodarce Stanów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Zjednoczonych.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określić wpływ wielkich koncernów na gospodarkę Stanów Zjednoczonych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świata.</w:t>
            </w:r>
          </w:p>
        </w:tc>
      </w:tr>
      <w:tr w:rsidR="0092754B" w:rsidRPr="005C658A" w:rsidTr="0092754B">
        <w:tc>
          <w:tcPr>
            <w:tcW w:w="14708" w:type="dxa"/>
            <w:gridSpan w:val="8"/>
            <w:shd w:val="clear" w:color="auto" w:fill="1F497D" w:themeFill="text2"/>
          </w:tcPr>
          <w:p w:rsidR="0092754B" w:rsidRPr="005C658A" w:rsidRDefault="0092754B" w:rsidP="0092754B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5C658A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lastRenderedPageBreak/>
              <w:t>Dział 4. Australia i Oceania. Obszary okołobiegunowe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Australia </w:t>
            </w:r>
            <w:r w:rsidRPr="005C658A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br/>
              <w:t>i Oceania mapie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wymienić elementy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środowiska przyrodniczego Australii oraz Oceanii wpływające na specyfikę tych obszarów.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wybrane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elementy środowiska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przyrodniczego Australii.</w:t>
            </w:r>
          </w:p>
          <w:p w:rsidR="0092754B" w:rsidRPr="005C658A" w:rsidRDefault="0092754B" w:rsidP="0092754B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wyjaśnić genezę wybranych elementów środowiska przyrodniczego Australii oraz wysp Oceanii.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scharakteryzować klimat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oraz roślinność Australii i wysp Oceanii.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podać przykłady charakterystycznych zjawisk przyrodniczych w Australii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i Oceanii oraz wyjaśnić ich pochodzenie.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Człowiek </w:t>
            </w: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br/>
              <w:t>w Australii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nazwać grupy ludności zamieszkujące Australię;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regiony koncentracji ludności w Australii.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wskazać najważniejsze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działy gospodarki Australii;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omówić relacje między rdzennymi mieszkańcami Australii a przybyszami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z Europy;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scharakteryzować rolnictwo Australii.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 xml:space="preserve">wyjaśnić zależności między elementami środowiska przyrodniczego 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a gospodarką Australii.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jak położenie Australii wypływa na gospodarkę tego kraju.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Antarktyda – kraina lodu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wyjaśnić pojęcia: Antarktyda, Antarktyka, Arktyka;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wskazać na mapie Antarktydę, Antarktykę, Arktykę.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wyjaśnić przyczyny</w:t>
            </w: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br/>
              <w:t>występowania specyficznych warunków środowiska przyrodniczego na obszarach podbiegunowych.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opisać działalność człowieka na obszarach podbiegunowych.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wyjaśnić znaczenia Traktatu Antarktycznego dla środowiska przyrodniczego obszarów polarnych.</w:t>
            </w:r>
          </w:p>
        </w:tc>
      </w:tr>
      <w:tr w:rsidR="0092754B" w:rsidRPr="005C658A" w:rsidTr="0092754B">
        <w:tc>
          <w:tcPr>
            <w:tcW w:w="1807" w:type="dxa"/>
          </w:tcPr>
          <w:p w:rsidR="0092754B" w:rsidRPr="005C658A" w:rsidRDefault="0092754B" w:rsidP="0092754B">
            <w:pPr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C658A">
              <w:rPr>
                <w:rFonts w:ascii="Bookman Old Style" w:eastAsia="Times New Roman" w:hAnsi="Bookman Old Style" w:cs="Arial"/>
                <w:b/>
                <w:color w:val="000000" w:themeColor="text1"/>
                <w:sz w:val="20"/>
                <w:szCs w:val="20"/>
                <w:lang w:eastAsia="pl-PL"/>
              </w:rPr>
              <w:t>Na stacji polarnej</w:t>
            </w:r>
          </w:p>
        </w:tc>
        <w:tc>
          <w:tcPr>
            <w:tcW w:w="2554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wymienić jedną polską stację badawczą funkcjonującą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Arktyce lub Antarktyce.</w:t>
            </w:r>
          </w:p>
        </w:tc>
        <w:tc>
          <w:tcPr>
            <w:tcW w:w="2606" w:type="dxa"/>
            <w:gridSpan w:val="2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opisać badania jakie są prowadzone na stacjach polarnych.</w:t>
            </w:r>
          </w:p>
        </w:tc>
        <w:tc>
          <w:tcPr>
            <w:tcW w:w="2639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wskazać przyczyny zainteresowania człowieka obszarami polarnymi;</w:t>
            </w:r>
          </w:p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opisać warunki życia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przedstawić historię odkryć polarnych.</w:t>
            </w:r>
          </w:p>
        </w:tc>
        <w:tc>
          <w:tcPr>
            <w:tcW w:w="2581" w:type="dxa"/>
          </w:tcPr>
          <w:p w:rsidR="0092754B" w:rsidRPr="005C658A" w:rsidRDefault="0092754B" w:rsidP="0092754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ocenić znaczenie badań polarnych dla gospodarki </w:t>
            </w:r>
            <w:r w:rsidRPr="005C658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  <w:t>i nauki.</w:t>
            </w:r>
          </w:p>
        </w:tc>
      </w:tr>
    </w:tbl>
    <w:p w:rsidR="00E3720C" w:rsidRPr="0060087F" w:rsidRDefault="00E3720C" w:rsidP="00F82159">
      <w:pPr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CA6" w:rsidRDefault="003C4CA6" w:rsidP="00285D6F">
      <w:pPr>
        <w:spacing w:after="0" w:line="240" w:lineRule="auto"/>
      </w:pPr>
      <w:r>
        <w:separator/>
      </w:r>
    </w:p>
  </w:endnote>
  <w:endnote w:type="continuationSeparator" w:id="0">
    <w:p w:rsidR="003C4CA6" w:rsidRDefault="003C4CA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5C658A">
    <w:pPr>
      <w:pStyle w:val="Stopka"/>
      <w:tabs>
        <w:tab w:val="clear" w:pos="9072"/>
        <w:tab w:val="right" w:pos="9639"/>
      </w:tabs>
      <w:spacing w:before="120"/>
      <w:ind w:left="-567"/>
      <w:rPr>
        <w:noProof/>
        <w:lang w:eastAsia="pl-PL"/>
      </w:rPr>
    </w:pPr>
    <w:r>
      <w:rPr>
        <w:b/>
        <w:color w:val="003892"/>
      </w:rPr>
      <w:t xml:space="preserve"> </w:t>
    </w:r>
  </w:p>
  <w:p w:rsidR="003C30E9" w:rsidRDefault="00671736" w:rsidP="009130E5">
    <w:pPr>
      <w:pStyle w:val="Stopka"/>
      <w:ind w:left="-1417"/>
      <w:jc w:val="center"/>
    </w:pPr>
    <w:r>
      <w:fldChar w:fldCharType="begin"/>
    </w:r>
    <w:r w:rsidR="00294828">
      <w:instrText>PAGE   \* MERGEFORMAT</w:instrText>
    </w:r>
    <w:r>
      <w:fldChar w:fldCharType="separate"/>
    </w:r>
    <w:r w:rsidR="00F82159">
      <w:rPr>
        <w:noProof/>
      </w:rPr>
      <w:t>3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CA6" w:rsidRDefault="003C4CA6" w:rsidP="00285D6F">
      <w:pPr>
        <w:spacing w:after="0" w:line="240" w:lineRule="auto"/>
      </w:pPr>
      <w:r>
        <w:separator/>
      </w:r>
    </w:p>
  </w:footnote>
  <w:footnote w:type="continuationSeparator" w:id="0">
    <w:p w:rsidR="003C4CA6" w:rsidRDefault="003C4CA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C4CA6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C658A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35664"/>
    <w:rsid w:val="00652994"/>
    <w:rsid w:val="0066001F"/>
    <w:rsid w:val="00667287"/>
    <w:rsid w:val="00671736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005F5"/>
    <w:rsid w:val="00715171"/>
    <w:rsid w:val="0071749C"/>
    <w:rsid w:val="00722635"/>
    <w:rsid w:val="00772BF1"/>
    <w:rsid w:val="00774022"/>
    <w:rsid w:val="007818B7"/>
    <w:rsid w:val="00784814"/>
    <w:rsid w:val="007A2716"/>
    <w:rsid w:val="007B3CB5"/>
    <w:rsid w:val="007C24CC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2754B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26947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159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AE99-B4AF-43AE-B022-28A9F27F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40</cp:revision>
  <cp:lastPrinted>2017-04-28T07:32:00Z</cp:lastPrinted>
  <dcterms:created xsi:type="dcterms:W3CDTF">2018-03-19T18:41:00Z</dcterms:created>
  <dcterms:modified xsi:type="dcterms:W3CDTF">2021-12-09T20:24:00Z</dcterms:modified>
</cp:coreProperties>
</file>